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jc w:val="left"/>
              <w:textAlignment w:val="auto"/>
              <w:outlineLvl w:val="0"/>
              <w:rPr/>
            </w:pPr>
            <w:r>
              <w:rPr>
                <w:rFonts w:cs="Times New Roman"/>
                <w:sz w:val="24"/>
                <w:szCs w:val="24"/>
              </w:rPr>
              <w:t>26 декабря 2017 года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jc w:val="right"/>
              <w:textAlignment w:val="auto"/>
              <w:outlineLvl w:val="0"/>
              <w:rPr/>
            </w:pPr>
            <w:r>
              <w:rPr>
                <w:rFonts w:cs="Times New Roman"/>
                <w:sz w:val="24"/>
                <w:szCs w:val="24"/>
              </w:rPr>
              <w:t>N 344-у</w:t>
            </w:r>
          </w:p>
        </w:tc>
      </w:tr>
    </w:tbl>
    <w:p>
      <w:pPr>
        <w:pStyle w:val="ConsPlusNormal"/>
        <w:widowControl w:val="false"/>
        <w:pBdr>
          <w:top w:val="single" w:sz="6" w:space="0" w:color="000001"/>
        </w:pBdr>
        <w:bidi w:val="0"/>
        <w:spacing w:before="100" w:after="100"/>
        <w:ind w:left="0" w:right="0" w:hanging="0"/>
        <w:jc w:val="both"/>
        <w:textAlignment w:val="auto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УКАЗ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ГЛАВЫ РЕСПУБЛИКИ АЛТАЙ,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ПРЕДСЕДАТЕЛЯ ПРАВИТЕЛЬСТВА РЕСПУБЛИКИ АЛТАЙ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ОБ УТВЕРЖДЕНИИ ПОРЯДКА ОСУЩЕСТВЛЕНИЯ КОНТРОЛЯ ЗА СОБЛЮДЕНИЕМ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ФЕДЕРАЛЬНОГО ЗАКОНОДАТЕЛЬСТВА И ЗАКОНОДАТЕЛЬСТВА РЕСПУБЛИКИ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АЛТАЙ О ПРОТИВОДЕЙСТВИИ КОРРУПЦИИ В ИСПОЛНИТЕЛЬНЫХ ОРГАНАХ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ГОСУДАРСТВЕННОЙ ВЛАСТИ РЕСПУБЛИКИ АЛТАЙ, ГОСУДАРСТВЕННЫХ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УЧРЕЖДЕНИЯХ РЕСПУБЛИКИ АЛТАЙ И ОРГАНИЗАЦИЯХ,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ПОДВЕДОМСТВЕННЫХ ИСПОЛНИТЕЛЬНЫМ ОРГАНАМ ГОСУДАРСТВЕННОЙ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ВЛАСТИ РЕСПУБЛИКИ АЛТАЙ, А ТАКЖЕ ЗА РЕАЛИЗАЦИЕЙ В НИХ МЕР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ПО ПРОФИЛАКТИКЕ КОРРУПЦИОННЫХ ПРАВОНАРУШЕНИЙ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 xml:space="preserve">В целях реализации </w:t>
      </w:r>
      <w:hyperlink r:id="rId2">
        <w:r>
          <w:rPr>
            <w:rStyle w:val="Style16"/>
            <w:color w:val="0000FF"/>
          </w:rPr>
          <w:t>Указа</w:t>
        </w:r>
      </w:hyperlink>
      <w:r>
        <w:rPr/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 xml:space="preserve">1. Утвердить прилагаемый </w:t>
      </w:r>
      <w:hyperlink w:anchor="Par42">
        <w:r>
          <w:rPr>
            <w:rStyle w:val="Style16"/>
            <w:color w:val="0000FF"/>
          </w:rPr>
          <w:t>Порядок</w:t>
        </w:r>
      </w:hyperlink>
      <w:r>
        <w:rPr/>
        <w:t xml:space="preserve"> осуществления контроля за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2. Настоящий Указ вступает в силу через десять дней после дня его официального опубликования.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Исполняющий обязанности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Главы Республики Алтай,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Председателя Правительства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Республики Алтай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Н.М.ЕКЕЕВА</w:t>
      </w:r>
    </w:p>
    <w:p>
      <w:pPr>
        <w:pStyle w:val="ConsPlusNormal"/>
        <w:widowControl w:val="false"/>
        <w:bidi w:val="0"/>
        <w:ind w:left="0" w:right="0" w:hanging="0"/>
        <w:jc w:val="left"/>
        <w:textAlignment w:val="auto"/>
        <w:rPr/>
      </w:pPr>
      <w:r>
        <w:rPr/>
        <w:t>г. Горно-Алтайск</w:t>
      </w:r>
    </w:p>
    <w:p>
      <w:pPr>
        <w:pStyle w:val="ConsPlusNormal"/>
        <w:widowControl w:val="false"/>
        <w:bidi w:val="0"/>
        <w:spacing w:before="240" w:after="200"/>
        <w:ind w:left="0" w:right="0" w:hanging="0"/>
        <w:jc w:val="left"/>
        <w:textAlignment w:val="auto"/>
        <w:rPr/>
      </w:pPr>
      <w:r>
        <w:rPr/>
        <w:t>26 декабря 2017 года</w:t>
      </w:r>
    </w:p>
    <w:p>
      <w:pPr>
        <w:pStyle w:val="ConsPlusNormal"/>
        <w:widowControl w:val="false"/>
        <w:bidi w:val="0"/>
        <w:spacing w:before="240" w:after="200"/>
        <w:ind w:left="0" w:right="0" w:hanging="0"/>
        <w:jc w:val="left"/>
        <w:textAlignment w:val="auto"/>
        <w:rPr/>
      </w:pPr>
      <w:r>
        <w:rPr/>
        <w:t>N 344-у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right"/>
        <w:textAlignment w:val="auto"/>
        <w:outlineLvl w:val="0"/>
        <w:rPr/>
      </w:pPr>
      <w:r>
        <w:rPr/>
        <w:t>Утвержден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Указом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Главы Республики Алтай,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Председателя Правительства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Республики Алтай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от 26 декабря 2017 г. N 344-у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bookmarkStart w:id="0" w:name="Par42"/>
      <w:bookmarkEnd w:id="0"/>
      <w:r>
        <w:rPr/>
        <w:t>ПОРЯДОК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ОСУЩЕСТВЛЕНИЯ КОНТРОЛЯ ЗА СОБЛЮДЕНИЕМ ФЕДЕРАЛЬНОГО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ЗАКОНОДАТЕЛЬСТВА И ЗАКОНОДАТЕЛЬСТВА РЕСПУБЛИКИ АЛТАЙ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О ПРОТИВОДЕЙСТВИИ КОРРУПЦИИ В ИСПОЛНИТЕЛЬНЫХ ОРГАНАХ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ГОСУДАРСТВЕННОЙ ВЛАСТИ РЕСПУБЛИКИ АЛТАЙ, ГОСУДАРСТВЕННЫХ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УЧРЕЖДЕНИЯХ РЕСПУБЛИКИ АЛТАЙ И ОРГАНИЗАЦИЯХ,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ПОДВЕДОМСТВЕННЫХ ИСПОЛНИТЕЛЬНЫМ ОРГАНАМ ГОСУДАРСТВЕННОЙ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ВЛАСТИ РЕСПУБЛИКИ АЛТАЙ, А ТАКЖЕ ЗА РЕАЛИЗАЦИЕЙ В НИХ МЕР</w:t>
      </w:r>
    </w:p>
    <w:p>
      <w:pPr>
        <w:pStyle w:val="ConsPlusTitle"/>
        <w:widowControl w:val="false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>ПО ПРОФИЛАКТИКЕ КОРРУПЦИОННЫХ ПРАВОНАРУШЕНИЙ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r>
        <w:rPr/>
        <w:t>I. Общие положения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1. Порядок осуществления контроля за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 (далее - Порядок, государственные органы, учреждения и организации), определяет общие принципы и требования по организации и осуществлению контроля за соблюдением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2. Контроль за соблюдением федерального законодательства и законодательства Республики Алтай о противодействии коррупции (далее - контроль) в рамках настоящего Порядка осуществляет отдел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 (далее - отдел по профилактике коррупционных правонарушений).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3. При осуществлении контроля отдел по профилактике коррупционных правонарушений руководствуется федеральным законодательством и законодательством Республики Алтай.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r>
        <w:rPr/>
        <w:t>II. Цели и предмет контроля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4. Основными целями контроля являются: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обеспечение соблюдения государственными органами, учреждениями и организациями федерального законодательства и законодательства Республики Алтай о противодействии коррупции;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2) обеспечение реализации в государственных органах, учреждениях и организациях мер по профилактике коррупционных правонарушений;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3) выявление причин и условий, способствующих нарушению в государственных органах, учреждениях и организациях федерального законодательства и законодательства Республики Алтай о противодействии коррупции.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5. Предметом контроля является: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соблюдение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2) реализация в государственных органах, учреждениях и организациях мер по профилактике коррупционных правонарушений;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3) соблюдение лицами, замещающими должности государственной гражданской службы Республики Алтай, отдельные должности на основании трудового договора в государственных органах, учреждениях и организациях, запретов, ограничений и требований, установленных в целях противодействия коррупции;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4) организация антикоррупционного просвещения в государственных органах, учреждениях и организациях.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r>
        <w:rPr/>
        <w:t>III. Осуществление контроля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6. Контроль осуществляется в форме плановой проверки и внеплановой проверки.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bookmarkStart w:id="1" w:name="Par73"/>
      <w:bookmarkEnd w:id="1"/>
      <w:r>
        <w:rPr/>
        <w:t>7. Отделом по профилактике коррупционных правонарушений ежегодно составляется график и план проведения проверок на очередной год. График и план проведения плановых проверок на очередной год (далее - график и план) утверждаются распоряжением Главы Республики Алтай, Председателя Правительства Республики Алтай до 30 января текущего года и размещаются на официальном портале Республики Алтай в информационно-телекоммуникационной сети "Интернет" в течение 5 рабочих дней со дня его подписания.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В графике указываются государственные органы, учреждения и организации, подлежащие плановой проверке, а также сроки ее проведения.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В плане указываются направления и вопросы (мероприятия) антикоррупционной деятельности государственного органа, учреждения и организации, подлежащие плановой проверке.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8. Плановые проверки проводятся не чаще чем один раз в 3 года.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9. Основанием для включения плановой проверки в ежегодный график является истечение 3 лет со дня окончания проведения последней плановой проверки государственного органа, учреждения и организации.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10. Проверка проводится на основании приказа Единого аппарата Главы Республики Алтай и Правительства Республики Алтай.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В приказе о проведении проверки указываются: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основание проведения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полное наименование государственного органа, учреждения, организации;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срок осуществления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должностные лица отдела по профилактике коррупционных правонарушений, принимающие участие в проведении проверки.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11. О проведении плановой проверки государственный орган, учреждение, организация письменно уведомляются отделом по профилактике коррупционных правонарушений не менее чем за 5 рабочих дней до начала проведения плановой проверки.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bookmarkStart w:id="2" w:name="Par85"/>
      <w:bookmarkEnd w:id="2"/>
      <w:r>
        <w:rPr/>
        <w:t>12. Внеплановая проверка государственного органа, учреждения, организации проводится по решению Главы Республики Алтай, Председателя Правительства Республики Алтай, утвержденного распоряжением Главы Республики Алтай, Председателя Правительства Республики Алтай.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13. Основанием для проведения внеплановой проверки является информация о нарушениях федерального законодательства и законодательства Республики Алтай о противодействии коррупции, представленная в письменном виде в установленном порядке: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государственным органом, которому подведомственно государственное учреждение или организация;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4) Общественной палатой Республики Алтай;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5) работниками подразделений кадровых служб государственных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6) общероссийскими средствами массовой информации.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14. О проведении внеплановой проверки государственный орган, учреждение, организация письменно уведомляются отделом по профилактике коррупционных правонарушений не менее чем за 2 рабочих дня до начала проведения внеплановой проверки.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r>
        <w:rPr/>
        <w:t>IV. Права и обязанности должностных лиц отдела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по профилактике коррупционных правонарушений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15. При проведении проверки должностные лица отдела по профилактике коррупционных правонарушений, проводящие проверку, обязаны: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руководствоваться федеральным законодательством и законодательством Республики Алтай;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 xml:space="preserve">2) проводить проверку на основании и в соответствии с распоряжением Главы Республики Алтай, Председателя Правительства Республики, указанным в </w:t>
      </w:r>
      <w:hyperlink r:id="rId3">
        <w:r>
          <w:rPr>
            <w:rStyle w:val="Style16"/>
            <w:color w:val="0000FF"/>
          </w:rPr>
          <w:t>пункте 7</w:t>
        </w:r>
      </w:hyperlink>
      <w:r>
        <w:rPr/>
        <w:t xml:space="preserve"> либо в </w:t>
      </w:r>
      <w:hyperlink w:anchor="Par85">
        <w:r>
          <w:rPr>
            <w:rStyle w:val="Style16"/>
            <w:color w:val="0000FF"/>
          </w:rPr>
          <w:t>пункте 12</w:t>
        </w:r>
      </w:hyperlink>
      <w:r>
        <w:rPr/>
        <w:t xml:space="preserve"> настоящего Порядка;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3) не препятствовать присутствию работников государственного органа, учреждения, организации при проведении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4) давать разъяснения по вопросам, относящимся к предмету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5) знакомить руководителей государственного органа, учреждения, организации с результатами проверки.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16. Должностные лица отдела по профилактике коррупционных правонарушений, проводящие проверку, имеют право: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посещать государственные органы, учреждения, организации при предъявлении служебного удостоверения и распоряжения Главы Республики Алтай, Председателя Правительства Республики о проведении проверки с учетом установленного режима работы государственного органа, учреждения, организации;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2) запрашивать документы, информации, объяснения (письменные или устные) от должностных лиц или работников, если они являются объектами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3) получать на безвозмездной основе информацию, необходимую для осуществления проверки (документы, материалы и информация, необходимые для проведения проверки, должны представляться в подлиннике или копиях, заверенных в установленном порядке).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17. Должностные лица отдела по профилактике коррупционных правонарушений, проводящие проверку, не вправе: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требовать представления документов, информации, если они не являются объектами проверки, а также изымать оригиналы таких документов;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2) 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федеральным законодательством;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3) превышать установленные сроки проведения проверки.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r>
        <w:rPr/>
        <w:t>V. Права и обязанности работников и (или) руководителей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государственного органа, учреждения, организации, в которых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проводится проверка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18. Работники и (или) руководитель государственного органа, учреждения, организации, в котором проводится проверка, имеют право: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давать устные или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2) обжаловать результаты проверки и действия (бездействие) должностных лиц отдела по профилактике коррупционных правонарушений, проводивших проверку по соблюдению федерального законодательства и законодательства Республики Алтай, в судебном порядке в соответствии с федеральным законодательством.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19. Работники и (или) руководитель государственного органа, учреждения, организации, в которых проводится проверка, обязаны: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а) беспрепятственно допускать должностных лиц отдела по профилактике коррупционных правонарушений, осуществляющих проверку, в здания и помещения (на территорию), занимаемые государственным органом, учреждением, организацией;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б) предоставлять должностным лицам отдела по профилактике коррупционных правонарушений, осуществляющим проверку, правовые акты и иные документы, связанные с предметом контроля;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в) предоставлять должностным лицам отдела по профилактике коррупционных правонарушений, осуществляющим проверку, возможность использовать в служебных целях средства связи, компьютеры и оргтехнику, принадлежащие государственному органу, учреждению, организации;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г) давать пояснения (информацию) должностным лицам отдела по профилактике коррупционных правонарушений, осуществляющим проверку, представлять в пределах предмета контроля дополнительные документы и материалы.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r>
        <w:rPr/>
        <w:t>VI. Оформление результатов проверки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20. По результатам проверки составляется акт. Акт проверки составляется в двух экземплярах и подписывается должностными лицами отдела по профилактике коррупционных правонарушений, проводившими проверку. Один экземпляр акта в течение 10 рабочих дней со дня окончания проверки направляется руководителю государственного органа, учреждения, организации, в которых проводилась проверка, копия акта направляется в государственный орган, которому подведомственно государственное учреждение, организация.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21. В акте проверки в обязательном порядке указываются: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1) дата, время и место составления акта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2) фамилии, имена, отчества и должности должностных лиц, проводивших проверку;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3) дата и номер приказа Единого аппарата Главы Республики Алтай и Правительства Республики Алтай о назначении проверки;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4) наименование государственного органа, учреждения, организации, а также фамилия, имя, отчество руководителя (уполномоченного представителя) государственного органа, учреждения, организации;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5) сведения о результатах проверки, в том числе о выявленных фактах несоблюдения федерального законодательства и законодательства Республики Алтай о противодействии коррупции, о лицах, допустивших указанные нарушения.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22. В случае несогласия с результатами проверки руководитель государственного органа, учреждения, организации (уполномоченный представитель государственного органа, учреждения, организации) вправе в течение 7 рабочих дней с даты получения акта проверки направить в отдел по профилактике коррупционных правонарушений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23. Замечания (возражения, пояснения) подлежат рассмотрению начальником отдела по профилактике коррупционных правонарушений в течение 10 рабочих дней со дня их поступления.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24. По результатам рассмотрения замечаний (возражений, пояснений) начальник отдела по профилактике коррупционных правонарушений принимает одно из следующих решений: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а) удовлетворить замечания (возражения, пояснения);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б) отказать в удовлетворении замечаний (возражений, пояснений).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25. Мотивированный ответ о результатах рассмотрения замечаний (возражений, пояснений) направляется в течение 5 рабочих дней со дня их рассмотрения руководителю государственного органа, учреждения, организации, в которых проводилась проверка.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r>
        <w:rPr/>
        <w:t>VII. Меры, принимаемые отделом по профилактике коррупционных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правонарушений в отношении фактов нарушений, выявленных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при проведении контроля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bookmarkStart w:id="3" w:name="Par146"/>
      <w:bookmarkEnd w:id="3"/>
      <w:r>
        <w:rPr/>
        <w:t>26. При выявлении в результате проведения контроля нарушений требований федерального законодательства и законодательства Республики Алтай о противодействии коррупции отдел по профилактике коррупционных правонарушений в течение 20 рабочих дней со дня составления акта проверки направляет уведомление о необходимости устранения выявленных нарушений государственному органу, учреждению, организации, а также государственному органу, которому подведомственно учреждение или организация.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bookmarkStart w:id="4" w:name="Par147"/>
      <w:bookmarkEnd w:id="4"/>
      <w:r>
        <w:rPr/>
        <w:t xml:space="preserve">27. Государственный орган, учреждение, организация в течение 30 рабочих дней со дня получения уведомления, указанного в </w:t>
      </w:r>
      <w:hyperlink w:anchor="Par146">
        <w:r>
          <w:rPr>
            <w:rStyle w:val="Style16"/>
            <w:color w:val="0000FF"/>
          </w:rPr>
          <w:t>пункте 26</w:t>
        </w:r>
      </w:hyperlink>
      <w:r>
        <w:rPr/>
        <w:t xml:space="preserve"> настоящего Порядка, извещают отдел по профилактике коррупционных правонарушений и государственный орган, которому подведомственно учреждение или организация, о принятых (планируемых к принятию) ими мерах об устранении выявленных нарушений в письменном виде.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>28. При выявлении в результате проведения плановых и внеплановых проверок факта совершения действия (бездействия), содержащего признаки преступления или административного правонарушения, информация о таком факте и (или) документы, подтверждающие такой факт, в течение 3 рабочих дней с даты выявления такого факта направляются отделом по профилактике коррупционных правонарушений в государственные органы в соответствии с их компетенцией.</w:t>
      </w:r>
    </w:p>
    <w:p>
      <w:pPr>
        <w:pStyle w:val="ConsPlusNormal"/>
        <w:widowControl w:val="false"/>
        <w:bidi w:val="0"/>
        <w:spacing w:before="240" w:after="200"/>
        <w:ind w:left="0" w:right="0" w:firstLine="540"/>
        <w:jc w:val="both"/>
        <w:textAlignment w:val="auto"/>
        <w:rPr/>
      </w:pPr>
      <w:r>
        <w:rPr/>
        <w:t xml:space="preserve">29. В случае непринятия мер по устранению выявленных в результате проведения плановых и внеплановых проверок нарушений в срок, предусмотренный </w:t>
      </w:r>
      <w:hyperlink w:anchor="Par147">
        <w:r>
          <w:rPr>
            <w:rStyle w:val="Style16"/>
            <w:color w:val="0000FF"/>
          </w:rPr>
          <w:t>пунктом 27</w:t>
        </w:r>
      </w:hyperlink>
      <w:r>
        <w:rPr/>
        <w:t xml:space="preserve"> настоящего Порядка, отделом по профилактике коррупционных правонарушений информация о непринятии указанных мер направляется Главе Республики Алтай, Председателю Правительства Республики Алтай.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pBdr>
          <w:top w:val="single" w:sz="6" w:space="0" w:color="000001"/>
        </w:pBdr>
        <w:bidi w:val="0"/>
        <w:spacing w:before="100" w:after="100"/>
        <w:ind w:left="0" w:right="0" w:hanging="0"/>
        <w:jc w:val="both"/>
        <w:textAlignment w:val="auto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1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left="0" w:right="0" w:hanging="0"/>
            <w:jc w:val="left"/>
            <w:textAlignment w:val="auto"/>
            <w:rPr>
              <w:rFonts w:ascii="Times New Roman" w:hAnsi="Times New Roman" w:eastAsia="Times New Roman" w:cs="Times New Roman"/>
              <w:b/>
              <w:b/>
              <w:bCs/>
              <w:color w:val="F58220"/>
              <w:sz w:val="28"/>
              <w:szCs w:val="28"/>
              <w:lang w:val="ru-RU" w:eastAsia="ru-RU" w:bidi="ar-SA"/>
            </w:rPr>
          </w:pPr>
          <w:r>
            <w:rPr>
              <w:rFonts w:eastAsia="Times New Roman" w:cs="Times New Roman"/>
              <w:b/>
              <w:bCs/>
              <w:color w:val="F58220"/>
              <w:sz w:val="28"/>
              <w:szCs w:val="28"/>
              <w:lang w:val="ru-RU" w:eastAsia="ru-RU" w:bidi="ar-SA"/>
            </w:rPr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b/>
              <w:b/>
              <w:bCs/>
              <w:sz w:val="20"/>
              <w:szCs w:val="20"/>
              <w:lang w:val="ru-RU" w:eastAsia="ru-RU" w:bidi="ar-SA"/>
            </w:rPr>
          </w:pPr>
          <w:r>
            <w:rPr>
              <w:rFonts w:eastAsia="Times New Roman" w:cs="Times New Roman"/>
              <w:b/>
              <w:bCs/>
              <w:sz w:val="20"/>
              <w:szCs w:val="20"/>
              <w:lang w:val="ru-RU" w:eastAsia="ru-RU" w:bidi="ar-SA"/>
            </w:rPr>
          </w:r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left="0" w:right="0" w:hanging="0"/>
            <w:jc w:val="right"/>
            <w:textAlignment w:val="auto"/>
            <w:rPr>
              <w:rFonts w:ascii="Times New Roman" w:hAnsi="Times New Roman" w:eastAsia="Times New Roman" w:cs="Times New Roman"/>
              <w:sz w:val="20"/>
              <w:szCs w:val="20"/>
              <w:lang w:val="ru-RU" w:eastAsia="ru-RU" w:bidi="ar-SA"/>
            </w:rPr>
          </w:pPr>
          <w:r>
            <w:rPr>
              <w:rFonts w:eastAsia="Times New Roman" w:cs="Times New Roman"/>
              <w:sz w:val="20"/>
              <w:szCs w:val="20"/>
              <w:lang w:val="ru-RU" w:eastAsia="ru-RU" w:bidi="ar-SA"/>
            </w:rPr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276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left="0" w:right="0" w:hanging="0"/>
            <w:jc w:val="left"/>
            <w:textAlignment w:val="auto"/>
            <w:rPr>
              <w:rFonts w:ascii="Times New Roman" w:hAnsi="Times New Roman" w:eastAsia="Times New Roman" w:cs="Times New Roman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left="0" w:right="0" w:hanging="0"/>
            <w:jc w:val="right"/>
            <w:textAlignment w:val="auto"/>
            <w:rPr>
              <w:rFonts w:ascii="Times New Roman" w:hAnsi="Times New Roman" w:eastAsia="Times New Roman" w:cs="Times New Roman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</w:r>
        </w:p>
      </w:tc>
    </w:tr>
  </w:tbl>
  <w:p>
    <w:pPr>
      <w:pStyle w:val="ConsPlusNormal"/>
      <w:widowControl w:val="false"/>
      <w:pBdr>
        <w:bottom w:val="single" w:sz="12" w:space="0" w:color="000001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b/>
      <w:bCs/>
      <w:color w:val="auto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ind w:left="0" w:right="0" w:hanging="0"/>
      <w:jc w:val="left"/>
      <w:textAlignment w:val="auto"/>
    </w:pPr>
    <w:rPr>
      <w:rFonts w:ascii="Tahoma" w:hAnsi="Tahoma" w:eastAsia="Times New Roman" w:cs="Tahoma"/>
      <w:color w:val="auto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ind w:left="0" w:right="0" w:hanging="0"/>
      <w:jc w:val="left"/>
      <w:textAlignment w:val="auto"/>
    </w:pPr>
    <w:rPr>
      <w:rFonts w:ascii="Tahoma" w:hAnsi="Tahoma" w:eastAsia="Times New Roman" w:cs="Tahoma"/>
      <w:color w:val="auto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Style22">
    <w:name w:val="Head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Style23">
    <w:name w:val="Foot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278279&amp;date=09.08.2019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99</Pages>
  <Words>2684</Words>
  <Characters>17948</Characters>
  <CharactersWithSpaces>15299</CharactersWithSpace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2019-08-09T15:17:00Z</dcterms:created>
  <dc:creator>User</dc:creator>
  <dc:description/>
  <dc:language>ru-RU</dc:language>
  <cp:lastModifiedBy/>
  <dcterms:modified xsi:type="dcterms:W3CDTF">2019-08-09T15:17:00Z</dcterms:modified>
  <cp:revision>2</cp:revision>
  <dc:subject/>
  <dc:title>Указ Главы Республики Алтай, Председателя Правительства Республики Алтай от 26.12.2017 N 344-у"Об утверждении Порядка осуществления контроля за соблюдением федерального законодательства и законодательства Республики Алтай о противодействии коррупции в исп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  <property fmtid="{D5CDD505-2E9C-101B-9397-08002B2CF9AE}" pid="3" name="Operator">
    <vt:lpwstr>User</vt:lpwstr>
  </property>
</Properties>
</file>